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EB42E4">
        <w:trPr>
          <w:trHeight w:val="230"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EB42E4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Start w:id="1" w:name="__bookmark_2"/>
                  <w:bookmarkStart w:id="2" w:name="_GoBack"/>
                  <w:bookmarkEnd w:id="0"/>
                  <w:bookmarkEnd w:id="1"/>
                  <w:bookmarkEnd w:id="2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ДОПОЛНИТЕЛЬНОЕ СОГЛАШЕНИЕ К СОГЛАШЕНИЮ О ПРЕДОСТАВЛЕНИИ ИЗ БЮДЖЕТА ОДИНЦОВСКОГО ГОРОДСКОГО ОКРУГА МОСКОВСКОЙ ОБЛАСТИ СУБСИДИИ НА ИНЫЕ ЦЕЛИ МУНИЦИПАЛЬНОМУ БЮДЖЕТНОМУ ИЛИ АВТОНОМНОМУ УЧРЕЖДЕНИЮ МУНИЦИПАЛЬНОЕ БЮДЖЕТНОЕ УЧРЕЖДЕНИЕ ДОПОЛНИТЕЛЬНОГО ОБРАЗОВАНИЯ Ц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ЕНТР ДЕТСКОГО ТВОРЧЕСТВА "ПУШКИНСКАЯ ШКОЛА"ОДИНЦОВСКОГО ГОРОДСКОГО ОКРУГА МОСКОВСКОЙ ОБЛАСТИ</w:t>
                  </w:r>
                </w:p>
              </w:tc>
            </w:tr>
            <w:tr w:rsidR="00EB42E4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г.Одинцово</w:t>
                  </w:r>
                </w:p>
              </w:tc>
            </w:tr>
            <w:tr w:rsidR="00EB42E4">
              <w:tc>
                <w:tcPr>
                  <w:tcW w:w="4677" w:type="dxa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vAlign w:val="center"/>
                </w:tcPr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 мая 2024 г.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EB42E4" w:rsidRDefault="00DA4157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 37а/1</w:t>
                  </w:r>
                </w:p>
              </w:tc>
            </w:tr>
          </w:tbl>
          <w:p w:rsidR="00EB42E4" w:rsidRDefault="00EB42E4">
            <w:pPr>
              <w:spacing w:line="1" w:lineRule="auto"/>
            </w:pPr>
          </w:p>
        </w:tc>
      </w:tr>
      <w:tr w:rsidR="00EB42E4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200" w:type="dxa"/>
              <w:right w:w="0" w:type="dxa"/>
            </w:tcMar>
          </w:tcPr>
          <w:p w:rsidR="00EB42E4" w:rsidRDefault="00EB42E4">
            <w:pPr>
              <w:jc w:val="both"/>
              <w:rPr>
                <w:vanish/>
              </w:rPr>
            </w:pPr>
            <w:bookmarkStart w:id="3" w:name="__bookmark_3"/>
            <w:bookmarkEnd w:id="3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EB42E4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Управление образования Администрации Одинцовского городского округа Московской области, которому(ой) как получателю средств бюджета Одинцовского городского округа Московской области доведены лимиты бюджетных обязательств на предоставление субсидий </w:t>
                  </w:r>
                  <w:r>
                    <w:rPr>
                      <w:color w:val="000000"/>
                      <w:sz w:val="24"/>
                      <w:szCs w:val="24"/>
                    </w:rPr>
                    <w:t>в соответствии с абзацем вторым пункта 1 статьи 78.1 Бюджетного кодекса Российской Федерации (далее - Учредитель), в лице начальника Управления образования Ткачевой О.А., действующего(ей) на основании Распоряжения Администрации Одинцовского городского окру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га Московской области от 06.08.2021 №757-рк с одной стороны и МУНИЦИПАЛЬНОЕ БЮДЖЕТНОЕ УЧРЕЖДЕНИЕ ДОПОЛНИТЕЛЬНОГО ОБРАЗОВАНИЯ ЦЕНТР ДЕТСКОГО ТВОРЧЕСТВА "ПУШКИНСКАЯ ШКОЛА", (далее - Учреждение), в лице Директора Виницкой Ольги Владимировны, действующего(ей) </w:t>
                  </w:r>
                  <w:r>
                    <w:rPr>
                      <w:color w:val="000000"/>
                      <w:sz w:val="24"/>
                      <w:szCs w:val="24"/>
                    </w:rPr>
                    <w:t>на основании Устава, утвержденного постановлением Администрации Одинцовского Муниципального района Московской области от 09.12.2016 г. № 7150, с другой стороны, далее именуемые "Стороны", в соответствии с Бюджетным кодексом Российской Федерации, Об утвержд</w:t>
                  </w:r>
                  <w:r>
                    <w:rPr>
                      <w:color w:val="000000"/>
                      <w:sz w:val="24"/>
                      <w:szCs w:val="24"/>
                    </w:rPr>
                    <w:t>ении Порядка определения объема и условий предоставления субсидий на иные цели муниципальным бюджетным и автономным учреждениям Одинцовского городского округа Московской области  от 10 апреля 2023 г. № 2059 заключили настоящее Дополнительное соглашение о н</w:t>
                  </w:r>
                  <w:r>
                    <w:rPr>
                      <w:color w:val="000000"/>
                      <w:sz w:val="24"/>
                      <w:szCs w:val="24"/>
                    </w:rPr>
                    <w:t>ижеследующем.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1. Внести в Соглашение следующие изменения: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 1) пункт 2.2. и подпункт 2.2.1. Соглашения изложить в новой редакции: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"2.2. Субсидия предоставляется Учреждению в размере 44 003 940 (сорок четыре миллиона три тысячи девять</w:t>
                  </w:r>
                  <w:r>
                    <w:rPr>
                      <w:color w:val="000000"/>
                      <w:sz w:val="24"/>
                      <w:szCs w:val="24"/>
                    </w:rPr>
                    <w:t>сот сорок) рублей 00 копеек, в том числе: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2.2.1. в пределах лимитов бюджетных обязательств, доведенных Учредителю как получателю средств бюджета Одинцовского городского округа Московской области  по кодам классификации расходов бюджета (далее - код</w:t>
                  </w:r>
                  <w:r>
                    <w:rPr>
                      <w:color w:val="000000"/>
                      <w:sz w:val="24"/>
                      <w:szCs w:val="24"/>
                    </w:rPr>
                    <w:t>ы БК), по аналитическому коду Субсидии, указанным в приложении 1, в следующем размере: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2024 году 14 527 980 (четырнадцать миллионов пятьсот двадцать семь тысяч девятьсот восемьдесят) рублей 00 копеек - по коду БК 05607030320206060612;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</w:t>
                  </w:r>
                  <w:r>
                    <w:rPr>
                      <w:color w:val="000000"/>
                      <w:sz w:val="24"/>
                      <w:szCs w:val="24"/>
                    </w:rPr>
                    <w:t>025 году 14 527 980 (четырнадцать миллионов пятьсот двадцать семь тысяч девятьсот восемьдесят) рублей 00 копеек - по коду БК 05607030320206060612;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2026 году 14 527 980 (четырнадцать миллионов пятьсот двадцать семь тысяч девятьсот восемьдесят) руб</w:t>
                  </w:r>
                  <w:r>
                    <w:rPr>
                      <w:color w:val="000000"/>
                      <w:sz w:val="24"/>
                      <w:szCs w:val="24"/>
                    </w:rPr>
                    <w:t>лей 00 копеек - по коду БК 05607030320206060612;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2024 году 140 000 (сто сорок тысяч) рублей 00 копеек - по коду БК 05607030340100950612;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2025 году 140 000 (сто сорок тысяч) рублей 00 копеек - по коду БК 05607030340100950612;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</w:t>
                  </w:r>
                  <w:r>
                    <w:rPr>
                      <w:color w:val="000000"/>
                      <w:sz w:val="24"/>
                      <w:szCs w:val="24"/>
                    </w:rPr>
                    <w:t>026 году 140 000 (сто сорок тысяч) рублей 00 копеек - по коду БК 05607030340100950612.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случае предоставления Субсидий на несколько целей, коды БК, коды субсидий указываются в Перечне Субсидий в приложении 1 по форме согласно приложению 1 к настоя</w:t>
                  </w:r>
                  <w:r>
                    <w:rPr>
                      <w:color w:val="000000"/>
                      <w:sz w:val="24"/>
                      <w:szCs w:val="24"/>
                    </w:rPr>
                    <w:t>щему Соглашению, в строке «Код субсидии» указывается «цели согласно приложению 1 к настоящему Соглашению».";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2) Приложение № 1 к Соглашению изложить в следующей редакции согласно Приложению № 1 к настоящему Дополнительному соглашению;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3) Пр</w:t>
                  </w:r>
                  <w:r>
                    <w:rPr>
                      <w:color w:val="000000"/>
                      <w:sz w:val="24"/>
                      <w:szCs w:val="24"/>
                    </w:rPr>
                    <w:t>иложение № 2 к Соглашению изложить в следующей редакции согласно Приложению № 2 к настоящему Дополнительному соглашению;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4) Приложение № 3 к Соглашению изложить в следующей редакции согласно Приложению № 3 к настоящему Дополнительному соглашению;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  <w:r>
                    <w:rPr>
                      <w:color w:val="000000"/>
                      <w:sz w:val="24"/>
                      <w:szCs w:val="24"/>
                    </w:rPr>
                    <w:t>       5) Приложение № 4 к Соглашению изложить в следующей редакции согласно Приложению № 4 к настоящему Дополнительному соглашению.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2. Настоящее Дополнительное соглашение является неотъемлемой частью Соглашения.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 Настоящее Дополнительное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 Положения Соглашения, не затронутые настоящ</w:t>
                  </w:r>
                  <w:r>
                    <w:rPr>
                      <w:color w:val="000000"/>
                      <w:sz w:val="24"/>
                      <w:szCs w:val="24"/>
                    </w:rPr>
                    <w:t>им Дополнительным соглашением, признаются неизменными.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5. Настоящее Дополнительное соглашение заключено Сторонами в форме электронного документа с использованием государственной информационной системы «Региональный электронный бюджет Московской области» и подписано посредством использования усиленных к</w:t>
                  </w:r>
                  <w:r>
                    <w:rPr>
                      <w:color w:val="000000"/>
                      <w:sz w:val="24"/>
                      <w:szCs w:val="24"/>
                    </w:rPr>
                    <w:t>валификационных электронных подписей лиц, имеющих право действовать от имени каждой из Сторон настоящего дополнительного соглашения.</w:t>
                  </w:r>
                </w:p>
                <w:p w:rsidR="00EB42E4" w:rsidRDefault="00DA415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6. Настоящее Дополнительное соглашение вступает в силу с момента его подписания Сторонами и действует до даты дейст</w:t>
                  </w:r>
                  <w:r>
                    <w:rPr>
                      <w:color w:val="000000"/>
                      <w:sz w:val="24"/>
                      <w:szCs w:val="24"/>
                    </w:rPr>
                    <w:t>вия Соглашения.</w:t>
                  </w:r>
                </w:p>
              </w:tc>
            </w:tr>
          </w:tbl>
          <w:p w:rsidR="00EB42E4" w:rsidRDefault="00EB42E4">
            <w:pPr>
              <w:spacing w:line="1" w:lineRule="auto"/>
            </w:pPr>
          </w:p>
        </w:tc>
      </w:tr>
      <w:tr w:rsidR="00EB42E4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2E4" w:rsidRDefault="00EB42E4">
            <w:pPr>
              <w:jc w:val="both"/>
              <w:rPr>
                <w:vanish/>
              </w:rPr>
            </w:pPr>
            <w:bookmarkStart w:id="4" w:name="__bookmark_5"/>
            <w:bookmarkEnd w:id="4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EB42E4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vAlign w:val="center"/>
                </w:tcPr>
                <w:p w:rsidR="00EB42E4" w:rsidRDefault="00DA4157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7. Подписи Сторон</w:t>
                  </w:r>
                </w:p>
              </w:tc>
            </w:tr>
            <w:tr w:rsidR="00EB42E4">
              <w:tc>
                <w:tcPr>
                  <w:tcW w:w="4677" w:type="dxa"/>
                  <w:tcMar>
                    <w:top w:w="0" w:type="dxa"/>
                    <w:left w:w="20" w:type="dxa"/>
                    <w:bottom w:w="160" w:type="dxa"/>
                    <w:right w:w="400" w:type="dxa"/>
                  </w:tcMar>
                  <w:vAlign w:val="center"/>
                </w:tcPr>
                <w:p w:rsidR="00EB42E4" w:rsidRDefault="00DA415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160" w:type="dxa"/>
                    <w:right w:w="20" w:type="dxa"/>
                  </w:tcMar>
                  <w:vAlign w:val="center"/>
                </w:tcPr>
                <w:p w:rsidR="00EB42E4" w:rsidRDefault="00DA415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МБУДО ЦДТ "ПУШКИНСКАЯ ШКОЛА"</w:t>
                  </w:r>
                </w:p>
              </w:tc>
            </w:tr>
            <w:tr w:rsidR="00EB42E4">
              <w:tc>
                <w:tcPr>
                  <w:tcW w:w="4677" w:type="dxa"/>
                  <w:tcMar>
                    <w:top w:w="0" w:type="dxa"/>
                    <w:left w:w="20" w:type="dxa"/>
                    <w:bottom w:w="160" w:type="dxa"/>
                    <w:right w:w="400" w:type="dxa"/>
                  </w:tcMar>
                  <w:vAlign w:val="center"/>
                </w:tcPr>
                <w:p w:rsidR="00EB42E4" w:rsidRDefault="00EB42E4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160" w:type="dxa"/>
                    <w:right w:w="20" w:type="dxa"/>
                  </w:tcMar>
                  <w:vAlign w:val="center"/>
                </w:tcPr>
                <w:p w:rsidR="00EB42E4" w:rsidRDefault="00EB42E4">
                  <w:pPr>
                    <w:spacing w:line="1" w:lineRule="auto"/>
                  </w:pPr>
                </w:p>
              </w:tc>
            </w:tr>
            <w:tr w:rsidR="00EB42E4">
              <w:tc>
                <w:tcPr>
                  <w:tcW w:w="4677" w:type="dxa"/>
                  <w:tcMar>
                    <w:top w:w="0" w:type="dxa"/>
                    <w:left w:w="20" w:type="dxa"/>
                    <w:bottom w:w="160" w:type="dxa"/>
                    <w:right w:w="400" w:type="dxa"/>
                  </w:tcMar>
                </w:tcPr>
                <w:p w:rsidR="00EB42E4" w:rsidRDefault="00DA415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 Управления образования</w:t>
                  </w:r>
                </w:p>
                <w:p w:rsidR="00EB42E4" w:rsidRDefault="00DA415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 О. А. Ткачева</w:t>
                  </w:r>
                </w:p>
                <w:p w:rsidR="00EB42E4" w:rsidRDefault="00DA4157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          (подпись)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160" w:type="dxa"/>
                    <w:right w:w="20" w:type="dxa"/>
                  </w:tcMar>
                </w:tcPr>
                <w:p w:rsidR="00EB42E4" w:rsidRDefault="00DA415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EB42E4" w:rsidRDefault="00DA415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 О. В. Виницкая</w:t>
                  </w:r>
                </w:p>
                <w:p w:rsidR="00EB42E4" w:rsidRDefault="00DA4157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          (подпись)</w:t>
                  </w:r>
                </w:p>
              </w:tc>
            </w:tr>
            <w:tr w:rsidR="00EB42E4">
              <w:trPr>
                <w:cantSplit/>
              </w:trPr>
              <w:tc>
                <w:tcPr>
                  <w:tcW w:w="4677" w:type="dxa"/>
                  <w:tcMar>
                    <w:top w:w="0" w:type="dxa"/>
                    <w:left w:w="100" w:type="dxa"/>
                    <w:bottom w:w="160" w:type="dxa"/>
                    <w:right w:w="400" w:type="dxa"/>
                  </w:tcMar>
                  <w:vAlign w:val="center"/>
                </w:tcPr>
                <w:p w:rsidR="00EB42E4" w:rsidRDefault="00EB42E4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5" w:name="Stamp.FirstSideChief:50:200"/>
                  <w:bookmarkEnd w:id="5"/>
                </w:p>
                <w:p w:rsidR="00EB42E4" w:rsidRDefault="00DA4157">
                  <w:pPr>
                    <w:pStyle w:val="StampFirst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Ткачева</w:t>
                  </w:r>
                  <w:r>
                    <w:t xml:space="preserve"> </w:t>
                  </w:r>
                  <w:r>
                    <w:t>Ольга</w:t>
                  </w:r>
                  <w:r>
                    <w:t xml:space="preserve"> </w:t>
                  </w:r>
                  <w:r>
                    <w:t>Анатольевна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НАЧАЛЬНИК</w:t>
                  </w:r>
                  <w:r>
                    <w:t xml:space="preserve"> </w:t>
                  </w:r>
                  <w:r>
                    <w:t>УПРАВЛЕНИЯ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27.02.2024 15:34:44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22.05.2025 15:34:44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00a43597ef847fcdbd62ec5273c3072741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</w:t>
                  </w:r>
                  <w:r>
                    <w:t>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160" w:type="dxa"/>
                    <w:right w:w="100" w:type="dxa"/>
                  </w:tcMar>
                  <w:vAlign w:val="center"/>
                </w:tcPr>
                <w:p w:rsidR="00EB42E4" w:rsidRDefault="00EB42E4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6" w:name="Stamp.SecondSideChief:350:200"/>
                  <w:bookmarkEnd w:id="6"/>
                </w:p>
                <w:p w:rsidR="00EB42E4" w:rsidRDefault="00DA4157">
                  <w:pPr>
                    <w:pStyle w:val="StampSecond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Виницкая</w:t>
                  </w:r>
                  <w:r>
                    <w:t xml:space="preserve"> </w:t>
                  </w:r>
                  <w:r>
                    <w:t>Ольга</w:t>
                  </w:r>
                  <w:r>
                    <w:t xml:space="preserve"> </w:t>
                  </w:r>
                  <w:r>
                    <w:t>Владимировна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директор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25.04.2023 17:41:00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18.07.2024 17:41:00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44a02468c02378910d07231648a7a6be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</w:tr>
          </w:tbl>
          <w:p w:rsidR="00EB42E4" w:rsidRDefault="00EB42E4">
            <w:pPr>
              <w:spacing w:line="1" w:lineRule="auto"/>
            </w:pPr>
          </w:p>
        </w:tc>
      </w:tr>
    </w:tbl>
    <w:p w:rsidR="00EB42E4" w:rsidRDefault="00EB42E4">
      <w:pPr>
        <w:sectPr w:rsidR="00EB42E4">
          <w:footerReference w:type="default" r:id="rId6"/>
          <w:headerReference w:type="first" r:id="rId7"/>
          <w:pgSz w:w="11905" w:h="16837"/>
          <w:pgMar w:top="1133" w:right="850" w:bottom="566" w:left="1700" w:header="1133" w:footer="566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EB42E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EB42E4">
              <w:tc>
                <w:tcPr>
                  <w:tcW w:w="16117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№ 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от 20.05.2024 № 37а/1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Перечень Субсидий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603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1"/>
                    <w:gridCol w:w="4009"/>
                    <w:gridCol w:w="4009"/>
                    <w:gridCol w:w="641"/>
                    <w:gridCol w:w="641"/>
                    <w:gridCol w:w="1123"/>
                    <w:gridCol w:w="641"/>
                    <w:gridCol w:w="1123"/>
                    <w:gridCol w:w="1123"/>
                    <w:gridCol w:w="1123"/>
                    <w:gridCol w:w="1123"/>
                  </w:tblGrid>
                  <w:tr w:rsidR="00EB42E4">
                    <w:trPr>
                      <w:trHeight w:val="230"/>
                      <w:tblHeader/>
                    </w:trPr>
                    <w:tc>
                      <w:tcPr>
                        <w:tcW w:w="4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bookmarkStart w:id="7" w:name="__bookmark_6"/>
                        <w:bookmarkEnd w:id="7"/>
                        <w:r>
                          <w:rPr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40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</w:t>
                        </w:r>
                      </w:p>
                    </w:tc>
                    <w:tc>
                      <w:tcPr>
                        <w:tcW w:w="40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Цель предоставления Субсидии</w:t>
                        </w:r>
                      </w:p>
                    </w:tc>
                    <w:tc>
                      <w:tcPr>
                        <w:tcW w:w="3046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3046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046"/>
                        </w:tblGrid>
                        <w:tr w:rsidR="00EB42E4">
                          <w:trPr>
                            <w:jc w:val="center"/>
                          </w:trPr>
                          <w:tc>
                            <w:tcPr>
                              <w:tcW w:w="30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3046" w:type="dxa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046"/>
                              </w:tblGrid>
                              <w:tr w:rsidR="00EB42E4">
                                <w:trPr>
                                  <w:jc w:val="center"/>
                                </w:trPr>
                                <w:tc>
                                  <w:tcPr>
                                    <w:tcW w:w="30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A4157">
                                    <w:pPr>
                                      <w:jc w:val="center"/>
                                      <w:divId w:val="1184200379"/>
                                      <w:rPr>
                                        <w:color w:val="000000"/>
                                      </w:rPr>
                                    </w:pPr>
                                    <w:bookmarkStart w:id="8" w:name="__bookmark_7"/>
                                    <w:bookmarkEnd w:id="8"/>
                                    <w:r>
                                      <w:rPr>
                                        <w:color w:val="000000"/>
                                      </w:rPr>
                                      <w:t>Код классификации расходов бюджета Одинцовского городского округа Московской области (по расходам бюджета городского округа на предоставление Субсидии)</w:t>
                                    </w:r>
                                  </w:p>
                                  <w:p w:rsidR="00EB42E4" w:rsidRDefault="00EB42E4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</w:tr>
                            </w:tbl>
                            <w:p w:rsidR="00EB42E4" w:rsidRDefault="00EB42E4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3369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в том числе по финансовым годам (руб.):</w:t>
                        </w: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4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00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главы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раздел, подраздел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2024 год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2025 год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2026 год</w:t>
                        </w: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Патриотическое, духовно-нравственное, экологическое воспитание детей в рамках работы детских объединений. Проведение форумов, творческих конкурсов, конференций, акций, слетов, районных праздников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0340100950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056240014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140 000,00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140 000,00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140</w:t>
                        </w:r>
                        <w:r>
                          <w:rPr>
                            <w:color w:val="000000"/>
                          </w:rPr>
                          <w:t> 000,00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Приобретение методических пособий (учебных пособий, средств обучения) в сфере дополнительного образования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0320206060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32 000,00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32 000,00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32 000,00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0320206060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8 861 345,80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8 861 345,80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8 861 345,80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на проведение окружных конкурсов и праздничных мероприятий в учреждениях дополнительного образования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0320206060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5 634 634,20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5 634 634,20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5 634 634,20</w:t>
                        </w:r>
                      </w:p>
                    </w:tc>
                  </w:tr>
                </w:tbl>
                <w:p w:rsidR="00EB42E4" w:rsidRDefault="00EB42E4">
                  <w:pPr>
                    <w:spacing w:line="1" w:lineRule="auto"/>
                  </w:pPr>
                </w:p>
              </w:tc>
            </w:tr>
            <w:tr w:rsidR="00EB42E4">
              <w:trPr>
                <w:hidden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2E4" w:rsidRDefault="00EB42E4">
                  <w:pPr>
                    <w:rPr>
                      <w:vanish/>
                    </w:rPr>
                  </w:pPr>
                  <w:bookmarkStart w:id="9" w:name="__bookmark_8"/>
                  <w:bookmarkEnd w:id="9"/>
                </w:p>
                <w:tbl>
                  <w:tblPr>
                    <w:tblW w:w="1611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58"/>
                    <w:gridCol w:w="8059"/>
                  </w:tblGrid>
                  <w:tr w:rsidR="00EB42E4">
                    <w:tc>
                      <w:tcPr>
                        <w:tcW w:w="805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80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EB42E4">
                    <w:trPr>
                      <w:cantSplit/>
                    </w:trPr>
                    <w:tc>
                      <w:tcPr>
                        <w:tcW w:w="8058" w:type="dxa"/>
                        <w:tcMar>
                          <w:top w:w="0" w:type="dxa"/>
                          <w:left w:w="100" w:type="dxa"/>
                          <w:bottom w:w="0" w:type="dxa"/>
                          <w:right w:w="20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  <w:bookmarkStart w:id="10" w:name="Stamp.FirstSideChief_1:50:200"/>
                        <w:bookmarkEnd w:id="10"/>
                      </w:p>
                      <w:p w:rsidR="00EB42E4" w:rsidRDefault="00DA4157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Ткачева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Анатольевна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НАЧАЛЬНИК</w:t>
                        </w:r>
                        <w:r>
                          <w:t xml:space="preserve"> </w:t>
                        </w:r>
                        <w:r>
                          <w:t>УПРАВЛЕНИЯ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27.02.2024 15:34:44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22.05.2025 15:34:44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00a43597ef847fcdbd62ec5273c3072741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8059" w:type="dxa"/>
                        <w:tcMar>
                          <w:top w:w="0" w:type="dxa"/>
                          <w:left w:w="200" w:type="dxa"/>
                          <w:bottom w:w="0" w:type="dxa"/>
                          <w:right w:w="10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  <w:bookmarkStart w:id="11" w:name="Stamp.SecondSideChief_1:600:200"/>
                        <w:bookmarkEnd w:id="11"/>
                      </w:p>
                      <w:p w:rsidR="00EB42E4" w:rsidRDefault="00DA4157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Виницкая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Владимировна</w:t>
                        </w:r>
                        <w:r>
                          <w:br/>
                        </w:r>
                        <w:r>
                          <w:t>Должно</w:t>
                        </w:r>
                        <w:r>
                          <w:t>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25.04.2023 17:41:00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18.07.2024 17:41:00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44a02468c02378910d07231648a7a6be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EB42E4" w:rsidRDefault="00EB42E4">
                  <w:pPr>
                    <w:spacing w:line="1" w:lineRule="auto"/>
                  </w:pPr>
                </w:p>
              </w:tc>
            </w:tr>
          </w:tbl>
          <w:p w:rsidR="00EB42E4" w:rsidRDefault="00EB42E4">
            <w:pPr>
              <w:spacing w:line="1" w:lineRule="auto"/>
            </w:pPr>
          </w:p>
        </w:tc>
      </w:tr>
    </w:tbl>
    <w:p w:rsidR="00EB42E4" w:rsidRDefault="00EB42E4">
      <w:pPr>
        <w:sectPr w:rsidR="00EB42E4">
          <w:headerReference w:type="default" r:id="rId8"/>
          <w:footerReference w:type="default" r:id="rId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B42E4" w:rsidRDefault="00EB42E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EB42E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EB42E4">
              <w:tc>
                <w:tcPr>
                  <w:tcW w:w="16117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2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к Дополнительному соглашению от 20.05.2024 № 37а/1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Изменения в график перечисления Субсидии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Учредителя УПРАВЛЕНИЕ ОБРАЗОВАНИЯ АДМИНИСТРАЦИИ ОДИНЦОВСКОГО ГОРОДСКОГО ОКРУГА МОСКОВСКОЙ ОБЛАСТИ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Наименование Учреждения МУНИЦИПАЛЬНОЕ БЮДЖЕТНОЕ УЧР</w:t>
                  </w:r>
                  <w:r>
                    <w:rPr>
                      <w:color w:val="000000"/>
                      <w:sz w:val="24"/>
                      <w:szCs w:val="24"/>
                    </w:rPr>
                    <w:t>ЕЖДЕНИЕ ДОПОЛНИТЕЛЬНОГО ОБРАЗОВАНИЯ ЦЕНТР ДЕТСКОГО ТВОРЧЕСТВА "ПУШКИНСКАЯ ШКОЛА"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Вид документа уточненный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Единица измерения: рубль (с точностью до второго десятичного знака)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603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1"/>
                    <w:gridCol w:w="641"/>
                    <w:gridCol w:w="641"/>
                    <w:gridCol w:w="1122"/>
                    <w:gridCol w:w="641"/>
                    <w:gridCol w:w="1925"/>
                    <w:gridCol w:w="1925"/>
                    <w:gridCol w:w="1925"/>
                    <w:gridCol w:w="4811"/>
                    <w:gridCol w:w="1925"/>
                  </w:tblGrid>
                  <w:tr w:rsidR="00EB42E4">
                    <w:trPr>
                      <w:trHeight w:val="230"/>
                      <w:tblHeader/>
                    </w:trPr>
                    <w:tc>
                      <w:tcPr>
                        <w:tcW w:w="4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bookmarkStart w:id="12" w:name="__bookmark_9"/>
                        <w:bookmarkEnd w:id="12"/>
                        <w:r>
                          <w:rPr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3045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3045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045"/>
                        </w:tblGrid>
                        <w:tr w:rsidR="00EB42E4">
                          <w:trPr>
                            <w:jc w:val="center"/>
                          </w:trPr>
                          <w:tc>
                            <w:tcPr>
                              <w:tcW w:w="304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3045" w:type="dxa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045"/>
                              </w:tblGrid>
                              <w:tr w:rsidR="00EB42E4">
                                <w:trPr>
                                  <w:jc w:val="center"/>
                                </w:trPr>
                                <w:tc>
                                  <w:tcPr>
                                    <w:tcW w:w="30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A4157">
                                    <w:pPr>
                                      <w:jc w:val="center"/>
                                      <w:divId w:val="241372697"/>
                                      <w:rPr>
                                        <w:color w:val="000000"/>
                                      </w:rPr>
                                    </w:pPr>
                                    <w:bookmarkStart w:id="13" w:name="__bookmark_10"/>
                                    <w:bookmarkEnd w:id="13"/>
                                    <w:r>
                                      <w:rPr>
                                        <w:color w:val="000000"/>
                                      </w:rPr>
                                      <w:t>Код классификации расходов бюджета Одинцовского городского округа Московской области</w:t>
                                    </w:r>
                                  </w:p>
                                  <w:p w:rsidR="00EB42E4" w:rsidRDefault="00EB42E4">
                                    <w:pPr>
                                      <w:spacing w:line="1" w:lineRule="auto"/>
                                    </w:pPr>
                                  </w:p>
                                </w:tc>
                              </w:tr>
                            </w:tbl>
                            <w:p w:rsidR="00EB42E4" w:rsidRDefault="00EB42E4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Сроки перечисления Субсидии </w:t>
                        </w:r>
                        <w:r>
                          <w:rPr>
                            <w:color w:val="000000"/>
                          </w:rPr>
                          <w:br/>
                          <w:t>не позднее (дд.мм.гггг.)</w:t>
                        </w:r>
                      </w:p>
                    </w:tc>
                    <w:tc>
                      <w:tcPr>
                        <w:tcW w:w="19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Тип средств</w:t>
                        </w:r>
                      </w:p>
                    </w:tc>
                    <w:tc>
                      <w:tcPr>
                        <w:tcW w:w="19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481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</w:t>
                        </w:r>
                      </w:p>
                    </w:tc>
                    <w:tc>
                      <w:tcPr>
                        <w:tcW w:w="19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подлежащая перечислению, рублей</w:t>
                        </w: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4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главы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раздел, подраздел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192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</w:tr>
                  <w:bookmarkStart w:id="14" w:name="_Toc05607030320206060612056240062"/>
                  <w:bookmarkEnd w:id="14"/>
                  <w:tr w:rsidR="00EB42E4">
                    <w:tc>
                      <w:tcPr>
                        <w:tcW w:w="48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"05607030320206060612056240062" \f C \l "1"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0703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0320206060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612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056240062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Приобретение методических пособий (учебных пособий, средств обучения) в сфере дополнительного образования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32 000,00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056240062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Приобретение методических пособий (учебных пособий, средств обучения) в сфере дополнительного образования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32 000,00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056240062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Приобретение методических пособий (учебных пособий, средств обучения) в сфере дополнительного образования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32 000,00</w:t>
                        </w:r>
                      </w:p>
                    </w:tc>
                  </w:tr>
                  <w:tr w:rsidR="00EB42E4">
                    <w:tc>
                      <w:tcPr>
                        <w:tcW w:w="7376" w:type="dxa"/>
                        <w:gridSpan w:val="7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по коду субсидии: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96 000,00</w:t>
                        </w:r>
                      </w:p>
                    </w:tc>
                  </w:tr>
                  <w:bookmarkStart w:id="15" w:name="_Toc05607030320206060612056240063"/>
                  <w:bookmarkEnd w:id="15"/>
                  <w:tr w:rsidR="00EB42E4">
                    <w:tc>
                      <w:tcPr>
                        <w:tcW w:w="48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"05607030320206060612056240063" \f C \l "1"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0703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0320206060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612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056240063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8 861 345,80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056240063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8 861 345,80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056240063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8 861 345,80</w:t>
                        </w:r>
                      </w:p>
                    </w:tc>
                  </w:tr>
                  <w:tr w:rsidR="00EB42E4">
                    <w:tc>
                      <w:tcPr>
                        <w:tcW w:w="7376" w:type="dxa"/>
                        <w:gridSpan w:val="7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по коду субсидии: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26 584 037,40</w:t>
                        </w:r>
                      </w:p>
                    </w:tc>
                  </w:tr>
                  <w:bookmarkStart w:id="16" w:name="_Toc05607030320206060612056240064"/>
                  <w:bookmarkEnd w:id="16"/>
                  <w:tr w:rsidR="00EB42E4">
                    <w:tc>
                      <w:tcPr>
                        <w:tcW w:w="48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"05607030320206060612056240064" \f C \l "1"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0703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0320206060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612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056240064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на проведение окружных конкурсов и праздничных мероприятий в учреждениях дополнительного образования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5 634 634,20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056240064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на проведение окружных конкурсов и праздничных мероприятий в учреждениях дополнительного образования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5 634 634,20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056240064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на проведение окружных конкурсов и праздничных мероприятий в учреждениях дополнительного образования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5 634 634,20</w:t>
                        </w:r>
                      </w:p>
                    </w:tc>
                  </w:tr>
                  <w:tr w:rsidR="00EB42E4">
                    <w:tc>
                      <w:tcPr>
                        <w:tcW w:w="7376" w:type="dxa"/>
                        <w:gridSpan w:val="7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по коду субсидии: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16 903 902,60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"05607030340100950612" \f C \l "1"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0703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0340100950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612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-140 000,00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-140 000,00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-140 000,00</w:t>
                        </w:r>
                      </w:p>
                    </w:tc>
                  </w:tr>
                  <w:tr w:rsidR="00EB42E4">
                    <w:tc>
                      <w:tcPr>
                        <w:tcW w:w="7376" w:type="dxa"/>
                        <w:gridSpan w:val="7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по коду субсидии: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-420 000,00</w:t>
                        </w:r>
                      </w:p>
                    </w:tc>
                  </w:tr>
                  <w:bookmarkStart w:id="17" w:name="_Toc05607030340100950612056240014"/>
                  <w:bookmarkEnd w:id="17"/>
                  <w:tr w:rsidR="00EB42E4">
                    <w:tc>
                      <w:tcPr>
                        <w:tcW w:w="48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"05607030340100950612056240014" \f C \l "1"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5.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0703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0340100950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612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056240014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Патриотическое, духовно-нравственное, экологическое воспитание детей в рамках работы детских объединений. Проведение форумов, творческих конкурсов, конференций, акций, слетов, районных праздников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140 000,00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056240014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Патриотическое, духовно-нравственное, экологическое воспитание детей в рамках работы детских объединений. Проведение форумов, творческих конкурсов, конференций, акций, слетов, районных праздников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140 000,00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900100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056240014</w:t>
                        </w:r>
                      </w:p>
                    </w:tc>
                    <w:tc>
                      <w:tcPr>
                        <w:tcW w:w="48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Патриотическое, духовно-нравственное, экологическое воспитание детей в рамках работы детских объединений. Проведение форумов, творческих конкурсов, конференций, акций, слетов, районных праздников</w:t>
                        </w:r>
                      </w:p>
                    </w:tc>
                    <w:tc>
                      <w:tcPr>
                        <w:tcW w:w="192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140 000,00</w:t>
                        </w:r>
                      </w:p>
                    </w:tc>
                  </w:tr>
                  <w:tr w:rsidR="00EB42E4">
                    <w:tc>
                      <w:tcPr>
                        <w:tcW w:w="7376" w:type="dxa"/>
                        <w:gridSpan w:val="7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по коду субсидии: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420 000,00</w:t>
                        </w:r>
                      </w:p>
                    </w:tc>
                  </w:tr>
                  <w:tr w:rsidR="00EB42E4">
                    <w:tc>
                      <w:tcPr>
                        <w:tcW w:w="4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4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Всего: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43 583 940,00</w:t>
                        </w:r>
                      </w:p>
                    </w:tc>
                  </w:tr>
                </w:tbl>
                <w:p w:rsidR="00EB42E4" w:rsidRDefault="00EB42E4">
                  <w:pPr>
                    <w:spacing w:line="1" w:lineRule="auto"/>
                  </w:pPr>
                </w:p>
              </w:tc>
            </w:tr>
            <w:tr w:rsidR="00EB42E4">
              <w:trPr>
                <w:hidden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2E4" w:rsidRDefault="00EB42E4">
                  <w:pPr>
                    <w:rPr>
                      <w:vanish/>
                    </w:rPr>
                  </w:pPr>
                  <w:bookmarkStart w:id="18" w:name="__bookmark_11"/>
                  <w:bookmarkEnd w:id="18"/>
                </w:p>
                <w:tbl>
                  <w:tblPr>
                    <w:tblW w:w="1611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58"/>
                    <w:gridCol w:w="8059"/>
                  </w:tblGrid>
                  <w:tr w:rsidR="00EB42E4">
                    <w:tc>
                      <w:tcPr>
                        <w:tcW w:w="805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80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EB42E4">
                    <w:trPr>
                      <w:cantSplit/>
                    </w:trPr>
                    <w:tc>
                      <w:tcPr>
                        <w:tcW w:w="8058" w:type="dxa"/>
                        <w:tcMar>
                          <w:top w:w="0" w:type="dxa"/>
                          <w:left w:w="100" w:type="dxa"/>
                          <w:bottom w:w="0" w:type="dxa"/>
                          <w:right w:w="20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  <w:bookmarkStart w:id="19" w:name="Stamp.FirstSideChief_3:50:200"/>
                        <w:bookmarkEnd w:id="19"/>
                      </w:p>
                      <w:p w:rsidR="00EB42E4" w:rsidRDefault="00DA4157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Ткачева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Анатольевна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НАЧАЛЬНИК</w:t>
                        </w:r>
                        <w:r>
                          <w:t xml:space="preserve"> </w:t>
                        </w:r>
                        <w:r>
                          <w:t>УПРАВЛЕНИЯ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27.02.2024 15:34:44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22.05.2025 15:34:44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00a43597ef847fcdbd62ec5273c3072741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8059" w:type="dxa"/>
                        <w:tcMar>
                          <w:top w:w="0" w:type="dxa"/>
                          <w:left w:w="200" w:type="dxa"/>
                          <w:bottom w:w="0" w:type="dxa"/>
                          <w:right w:w="10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  <w:bookmarkStart w:id="20" w:name="Stamp.SecondSideChief_3:600:200"/>
                        <w:bookmarkEnd w:id="20"/>
                      </w:p>
                      <w:p w:rsidR="00EB42E4" w:rsidRDefault="00DA4157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Виницкая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Владимировна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25.04.2023 17:41:00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18.07.2024 17:41:00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44a02468c02378910d07231648a7a6be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EB42E4" w:rsidRDefault="00EB42E4">
                  <w:pPr>
                    <w:spacing w:line="1" w:lineRule="auto"/>
                  </w:pPr>
                </w:p>
              </w:tc>
            </w:tr>
          </w:tbl>
          <w:p w:rsidR="00EB42E4" w:rsidRDefault="00EB42E4">
            <w:pPr>
              <w:spacing w:line="1" w:lineRule="auto"/>
            </w:pPr>
          </w:p>
        </w:tc>
      </w:tr>
    </w:tbl>
    <w:p w:rsidR="00EB42E4" w:rsidRDefault="00EB42E4">
      <w:pPr>
        <w:sectPr w:rsidR="00EB42E4">
          <w:headerReference w:type="default" r:id="rId10"/>
          <w:footerReference w:type="default" r:id="rId1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B42E4" w:rsidRDefault="00EB42E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EB42E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EB42E4">
              <w:tc>
                <w:tcPr>
                  <w:tcW w:w="16117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3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от 20.05.2024 № 37а/1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Значения результатов предоставления Субсидии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Учредителя УПРАВЛЕНИЕ ОБРАЗОВАНИЯ АДМИНИСТРАЦИИ ОДИНЦОВСКОГО ГОРОДСКОГО ОКРУГА МОСКОВСКОЙ ОБЛАСТИ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Учреждения МУНИЦИПАЛЬНОЕ БЮДЖЕТНОЕ УЧРЕЖДЕНИЕ ДОПОЛНИТЕЛЬНОГО ОБРАЗОВАНИЯ ЦЕНТР ДЕТСКОГО ТВОРЧЕСТВА "ПУШКИНСКАЯ ШКОЛА"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Наименование регионального проекта 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муниципальной программы Муниципальная программа "Образование"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 докуме</w:t>
                  </w:r>
                  <w:r>
                    <w:rPr>
                      <w:color w:val="000000"/>
                      <w:sz w:val="24"/>
                      <w:szCs w:val="24"/>
                    </w:rPr>
                    <w:t>нта уточненный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603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9"/>
                    <w:gridCol w:w="566"/>
                    <w:gridCol w:w="2565"/>
                    <w:gridCol w:w="962"/>
                    <w:gridCol w:w="641"/>
                    <w:gridCol w:w="641"/>
                    <w:gridCol w:w="1082"/>
                    <w:gridCol w:w="1082"/>
                    <w:gridCol w:w="1082"/>
                    <w:gridCol w:w="1082"/>
                    <w:gridCol w:w="1082"/>
                    <w:gridCol w:w="1083"/>
                  </w:tblGrid>
                  <w:tr w:rsidR="00EB42E4">
                    <w:trPr>
                      <w:trHeight w:val="230"/>
                      <w:tblHeader/>
                    </w:trPr>
                    <w:tc>
                      <w:tcPr>
                        <w:tcW w:w="4735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bookmarkStart w:id="21" w:name="__bookmark_12"/>
                        <w:bookmarkEnd w:id="21"/>
                        <w:r>
                          <w:rPr>
                            <w:color w:val="000000"/>
                          </w:rPr>
                          <w:t>Наименование субсидии</w:t>
                        </w:r>
                      </w:p>
                    </w:tc>
                    <w:tc>
                      <w:tcPr>
                        <w:tcW w:w="256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Результат предоставления Субсидии</w:t>
                        </w:r>
                      </w:p>
                    </w:tc>
                    <w:tc>
                      <w:tcPr>
                        <w:tcW w:w="1603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6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строки</w:t>
                        </w:r>
                      </w:p>
                    </w:tc>
                    <w:tc>
                      <w:tcPr>
                        <w:tcW w:w="6493" w:type="dxa"/>
                        <w:gridSpan w:val="6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Плановые значения результатов предоставления Субсидии по годам (срокам) реализации Соглашения</w:t>
                        </w:r>
                      </w:p>
                    </w:tc>
                  </w:tr>
                  <w:tr w:rsidR="00EB42E4">
                    <w:trPr>
                      <w:trHeight w:val="1"/>
                      <w:tblHeader/>
                    </w:trPr>
                    <w:tc>
                      <w:tcPr>
                        <w:tcW w:w="4735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03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16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31.12.2024</w:t>
                        </w:r>
                      </w:p>
                    </w:tc>
                    <w:tc>
                      <w:tcPr>
                        <w:tcW w:w="216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31.12.2025</w:t>
                        </w:r>
                      </w:p>
                    </w:tc>
                    <w:tc>
                      <w:tcPr>
                        <w:tcW w:w="2165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31.12.2026</w:t>
                        </w: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4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БК</w:t>
                        </w:r>
                      </w:p>
                    </w:tc>
                    <w:tc>
                      <w:tcPr>
                        <w:tcW w:w="256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ОКЕИ</w:t>
                        </w:r>
                      </w:p>
                    </w:tc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 даты заключения Соглашения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 них с начала текущего финансового года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 даты заключения Соглашения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 них с начала текущего финансового года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 даты заключения Соглашения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 них с начала текущего финансового года</w:t>
                        </w: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4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</w:t>
                        </w:r>
                      </w:p>
                    </w:tc>
                  </w:tr>
                  <w:bookmarkStart w:id="22" w:name="_TocПатриотическое,_духовно-нравственное"/>
                  <w:bookmarkEnd w:id="22"/>
                  <w:tr w:rsidR="00EB42E4">
                    <w:tc>
                      <w:tcPr>
                        <w:tcW w:w="416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"Патриотическое, духовно-нравственное, экологическое воспитание детей в рамках работы детских объединений. Проведение форумов, творческих конкурсов, конференций, акций, слетов, районных праздников" \f C \l "1"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Патриотическое, духовно-нравственное, экологическое воспитание детей в рамках работы детских объединений. Проведение форумов, творческих конкурсов, конференций, акций, слетов, районных праздников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</w:tr>
                  <w:tr w:rsidR="00EB42E4">
                    <w:tc>
                      <w:tcPr>
                        <w:tcW w:w="416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bookmarkStart w:id="23" w:name="_Toc05607030340100950612"/>
                    <w:bookmarkEnd w:id="23"/>
                    <w:tc>
                      <w:tcPr>
                        <w:tcW w:w="566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"05607030340100950612" \f C \l "2"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05607030340100950612</w:t>
                        </w: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c>
                      <w:tcPr>
                        <w:tcW w:w="416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Проведение форумов, творческих конкурсов, конференций, акций, слетов, районных праздников (проведение мероприятия "Рождественская звезда", "Пасхальный свет")</w:t>
                        </w: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300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</w:tr>
                  <w:bookmarkStart w:id="24" w:name="_TocПриобретение_методических_пособий_(у"/>
                  <w:bookmarkEnd w:id="24"/>
                  <w:tr w:rsidR="00EB42E4">
                    <w:tc>
                      <w:tcPr>
                        <w:tcW w:w="416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"Приобретение </w:instrText>
                        </w:r>
                        <w:r>
                          <w:instrText>методических пособий (учебных пособий, средств обучения) в сфере дополнительного образования" \f C \l "1"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Приобретение методических пособий (учебных пособий, средств обучения) в сфере дополнительного образования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</w:tr>
                  <w:tr w:rsidR="00EB42E4">
                    <w:tc>
                      <w:tcPr>
                        <w:tcW w:w="416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"05607030320206060612" \f </w:instrText>
                        </w:r>
                        <w:r>
                          <w:instrText>C \l "2"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05607030320206060612</w:t>
                        </w: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c>
                      <w:tcPr>
                        <w:tcW w:w="416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Доля обучающихся, обеспеченных общедоступным и бесплатным дошкольным, начальным общим, основным общим, средним общим </w:t>
                        </w:r>
                        <w:r>
                          <w:rPr>
                            <w:color w:val="000000"/>
                          </w:rPr>
                          <w:lastRenderedPageBreak/>
                          <w:t xml:space="preserve">образованием, дополнительным образованием в муниципальных дошкольных и общеобразовательных организациях, в общей численности обучающихся в </w:t>
                        </w:r>
                        <w:r>
                          <w:rPr>
                            <w:color w:val="000000"/>
                          </w:rPr>
                          <w:t>муниципальных дошкольных и общеобразовательных организациях (Приобретение учебников и учебных пособий, средств обучения, игр, игрушек)</w:t>
                        </w: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Процент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300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</w:tr>
                  <w:bookmarkStart w:id="25" w:name="_TocРесурсное_обеспечение_на_проведение_"/>
                  <w:bookmarkEnd w:id="25"/>
                  <w:tr w:rsidR="00EB42E4">
                    <w:tc>
                      <w:tcPr>
                        <w:tcW w:w="416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"Ресурсное обеспечение на проведение окружных конкурсов и праздничных </w:instrText>
                        </w:r>
                        <w:r>
                          <w:instrText>мероприятий в учреждениях дополнительного образования" \f C \l "1"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на проведение окружных конкурсов и праздничных мероприятий в учреждениях дополнительного образования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</w:tr>
                  <w:tr w:rsidR="00EB42E4">
                    <w:tc>
                      <w:tcPr>
                        <w:tcW w:w="416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"05607030320206060612" \f C \l "2"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05607030320206060612</w:t>
                        </w: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c>
                      <w:tcPr>
                        <w:tcW w:w="416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Оплата труда работникам, непосредственно работающим в рамках программы ресурсного обеспечения на проведение окружных конкурсов и праздничных мероприятий в учреждениях дополнительного образования</w:t>
                        </w: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300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</w:tr>
                  <w:bookmarkStart w:id="26" w:name="_TocРесурсное_обеспечение_учебной_деятел"/>
                  <w:bookmarkEnd w:id="26"/>
                  <w:tr w:rsidR="00EB42E4">
                    <w:tc>
                      <w:tcPr>
                        <w:tcW w:w="416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"Ресурсное обеспечение учебной деятельности с углубленным занятием детей в учреждениях дополнительного образования" \f C \l "1"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right"/>
                        </w:pPr>
                      </w:p>
                    </w:tc>
                  </w:tr>
                  <w:tr w:rsidR="00EB42E4">
                    <w:tc>
                      <w:tcPr>
                        <w:tcW w:w="416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bookmarkStart w:id="27" w:name="_Toc05607030320206060612"/>
                    <w:bookmarkEnd w:id="27"/>
                    <w:tc>
                      <w:tcPr>
                        <w:tcW w:w="566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"05607030320206060612" \f C \l "2"</w:instrText>
                        </w:r>
                        <w:r>
                          <w:fldChar w:fldCharType="end"/>
                        </w:r>
                      </w:p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05607030320206060612</w:t>
                        </w: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c>
                      <w:tcPr>
                        <w:tcW w:w="416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6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Оплата труда работникам, непосредственно работающим в рамках программы 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96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6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0400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300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</w:tr>
                  <w:tr w:rsidR="00EB42E4">
                    <w:tc>
                      <w:tcPr>
                        <w:tcW w:w="4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</w:tbl>
                <w:p w:rsidR="00EB42E4" w:rsidRDefault="00EB42E4">
                  <w:pPr>
                    <w:spacing w:line="1" w:lineRule="auto"/>
                  </w:pPr>
                </w:p>
              </w:tc>
            </w:tr>
            <w:tr w:rsidR="00EB42E4">
              <w:trPr>
                <w:hidden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2E4" w:rsidRDefault="00EB42E4">
                  <w:pPr>
                    <w:rPr>
                      <w:vanish/>
                    </w:rPr>
                  </w:pPr>
                  <w:bookmarkStart w:id="28" w:name="__bookmark_13"/>
                  <w:bookmarkEnd w:id="28"/>
                </w:p>
                <w:tbl>
                  <w:tblPr>
                    <w:tblW w:w="1611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58"/>
                    <w:gridCol w:w="8059"/>
                  </w:tblGrid>
                  <w:tr w:rsidR="00EB42E4">
                    <w:tc>
                      <w:tcPr>
                        <w:tcW w:w="805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80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EB42E4">
                    <w:trPr>
                      <w:cantSplit/>
                    </w:trPr>
                    <w:tc>
                      <w:tcPr>
                        <w:tcW w:w="8058" w:type="dxa"/>
                        <w:tcMar>
                          <w:top w:w="0" w:type="dxa"/>
                          <w:left w:w="100" w:type="dxa"/>
                          <w:bottom w:w="0" w:type="dxa"/>
                          <w:right w:w="20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  <w:bookmarkStart w:id="29" w:name="Stamp.FirstSideChief_4:50:200"/>
                        <w:bookmarkEnd w:id="29"/>
                      </w:p>
                      <w:p w:rsidR="00EB42E4" w:rsidRDefault="00DA4157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Ткачева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Анатольевна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НАЧАЛЬНИК</w:t>
                        </w:r>
                        <w:r>
                          <w:t xml:space="preserve"> </w:t>
                        </w:r>
                        <w:r>
                          <w:t>УПРАВЛЕНИЯ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27.02.2024 15:34:44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22.05.2025 15:34:44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00a43597ef847fcdbd62ec5273c3072741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8059" w:type="dxa"/>
                        <w:tcMar>
                          <w:top w:w="0" w:type="dxa"/>
                          <w:left w:w="200" w:type="dxa"/>
                          <w:bottom w:w="0" w:type="dxa"/>
                          <w:right w:w="10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  <w:bookmarkStart w:id="30" w:name="Stamp.SecondSideChief_4:600:200"/>
                        <w:bookmarkEnd w:id="30"/>
                      </w:p>
                      <w:p w:rsidR="00EB42E4" w:rsidRDefault="00DA4157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Виницкая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Владимировна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25.04.2023 17:41:00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18.07.2024 17:41:00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44a02468c02378910d07231648a7a6be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EB42E4" w:rsidRDefault="00EB42E4">
                  <w:pPr>
                    <w:spacing w:line="1" w:lineRule="auto"/>
                  </w:pPr>
                </w:p>
              </w:tc>
            </w:tr>
          </w:tbl>
          <w:p w:rsidR="00EB42E4" w:rsidRDefault="00EB42E4">
            <w:pPr>
              <w:spacing w:line="1" w:lineRule="auto"/>
            </w:pPr>
          </w:p>
        </w:tc>
      </w:tr>
    </w:tbl>
    <w:p w:rsidR="00EB42E4" w:rsidRDefault="00EB42E4">
      <w:pPr>
        <w:sectPr w:rsidR="00EB42E4">
          <w:headerReference w:type="default" r:id="rId12"/>
          <w:footerReference w:type="default" r:id="rId1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B42E4" w:rsidRDefault="00EB42E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EB42E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EB42E4">
              <w:tc>
                <w:tcPr>
                  <w:tcW w:w="16117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4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к Дополнительному соглашению от 20.05.2024 № 37а/1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План мероприятий по достижению результатов предоставления Субсидии на 2024 год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Учредителя УПРАВЛЕНИЕ ОБРАЗОВАНИЯ АДМИНИСТРАЦИИ ОДИНЦОВСКОГО ГОРОДСКОГО ОКРУГА МОСКОВСКОЙ ОБЛАСТИ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Учреждения МУНИЦИПАЛЬНОЕ БЮДЖЕТНОЕ УЧРЕЖДЕНИЕ ДОПОЛНИТЕЛЬНОГО ОБРАЗОВАНИЯ ЦЕНТР ДЕТСКОГО ТВОРЧЕСТВА "ПУШКИНСКАЯ ШКОЛА"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Наименование регионального проекта 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муниципальной программы Муниципальная программа "Образование"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EB42E4" w:rsidRDefault="00DA415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 докуме</w:t>
                  </w:r>
                  <w:r>
                    <w:rPr>
                      <w:color w:val="000000"/>
                      <w:sz w:val="24"/>
                      <w:szCs w:val="24"/>
                    </w:rPr>
                    <w:t>нта уточненный</w:t>
                  </w:r>
                </w:p>
              </w:tc>
            </w:tr>
            <w:tr w:rsidR="00EB42E4">
              <w:tc>
                <w:tcPr>
                  <w:tcW w:w="16117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603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1"/>
                    <w:gridCol w:w="1924"/>
                    <w:gridCol w:w="1924"/>
                    <w:gridCol w:w="1924"/>
                    <w:gridCol w:w="1924"/>
                    <w:gridCol w:w="1924"/>
                    <w:gridCol w:w="1924"/>
                    <w:gridCol w:w="1924"/>
                    <w:gridCol w:w="1928"/>
                  </w:tblGrid>
                  <w:tr w:rsidR="00EB42E4">
                    <w:trPr>
                      <w:trHeight w:val="230"/>
                      <w:tblHeader/>
                    </w:trPr>
                    <w:tc>
                      <w:tcPr>
                        <w:tcW w:w="6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bookmarkStart w:id="31" w:name="__bookmark_14"/>
                        <w:bookmarkEnd w:id="31"/>
                        <w:r>
                          <w:rPr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384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Результат предоставления субсидии</w:t>
                        </w:r>
                      </w:p>
                    </w:tc>
                    <w:tc>
                      <w:tcPr>
                        <w:tcW w:w="384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строки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Плановое значение</w:t>
                        </w:r>
                      </w:p>
                    </w:tc>
                    <w:tc>
                      <w:tcPr>
                        <w:tcW w:w="192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Плановый срок достижения (дд.мм.гггг)</w:t>
                        </w: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БК</w:t>
                        </w: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ОКЕИ</w:t>
                        </w: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Патриотическое, духовно-нравственное, экологическое воспитание детей в рамках работы детских объединений. Проведение форумов, творческих конкурсов, конференций, акций, слетов, районных праздников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05607030340100950612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Проведение форумов, творческих конкурсов, конференций, акций, слетов, районных праздников (проведение мероприятия "Рождественская звезда", "Пасхальный свет")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0100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2024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0110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0120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0130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Проведение форумов, творческих конкурсов, конференций, акций, </w:t>
                        </w:r>
                        <w:r>
                          <w:rPr>
                            <w:color w:val="000000"/>
                          </w:rPr>
                          <w:lastRenderedPageBreak/>
                          <w:t>слетов, районных праздников (проведение мероприятия "Рождественская звезда", "Пасхальный свет")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0200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2025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0210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0220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0230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Проведение форумов, творческих конкурсов, конференций, акций, слетов, районных праздников (проведение мероприятия "Рождественская звезда", "Пасхальный свет")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2026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0330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Приобретение методических пособий (учебных пособий, средств обучения) в сфере дополнительного образования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05607030320206060612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Доля обучающихся, обеспеченных общедоступным и бесплатным дошкольным, начальным общим, основным общим, средним общим об</w:t>
                        </w:r>
                        <w:r>
                          <w:rPr>
                            <w:color w:val="000000"/>
                          </w:rPr>
                          <w:t xml:space="preserve">разованием, дополнительным образованием в муниципальных дошкольных и общеобразовательных организациях, в общей численности </w:t>
                        </w:r>
                        <w:r>
                          <w:rPr>
                            <w:color w:val="000000"/>
                          </w:rPr>
                          <w:lastRenderedPageBreak/>
                          <w:t>обучающихся в муниципальных дошкольных и общеобразовательных организациях (Приобретение учебников и учебных пособий, средств обучения</w:t>
                        </w:r>
                        <w:r>
                          <w:rPr>
                            <w:color w:val="000000"/>
                          </w:rPr>
                          <w:t>, игр, игрушек)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0400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2024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0410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0420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0430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</w:t>
                        </w:r>
                        <w:r>
                          <w:rPr>
                            <w:color w:val="000000"/>
                          </w:rPr>
                          <w:t>муниципальных дошкольных и общеобразовательных организациях (Приобретение учебников и учебных пособий, средств обучения, игр, игрушек)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2025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</w:t>
                        </w:r>
                        <w:r>
                          <w:rPr>
                            <w:color w:val="000000"/>
                          </w:rPr>
                          <w:t>муниципальных дошкольных и общеобразовательных организациях (Приобретение учебников и учебных пособий, средств обучения, игр, игрушек)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0600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2026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0610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0620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0630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на проведение окружных конкурсов и праздничных мероприятий в учреждениях дополнительного образования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05607030320206060612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Оплата труда работникам, непосредственно работающим в рамках программы ресурсного обеспечения на проведение окружных конкурсов </w:t>
                        </w:r>
                        <w:r>
                          <w:rPr>
                            <w:color w:val="000000"/>
                          </w:rPr>
                          <w:lastRenderedPageBreak/>
                          <w:t>и праздничных мероприятий в учреждениях дополнительного образования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2024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0740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Оплата труда работникам, непосредственно работающим в рамках программы ресурсного обеспечения на проведение окружных конкурсов и праздничных мероприятий в учреждениях дополнительного образования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0800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2025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0810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0820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0830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0840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Оплата труда работникам, непосредственно работающим в рамках программы ресурсного обеспечения на проведение окружных конкурсов и праздничных мероприятий в учреждениях дополнительного </w:t>
                        </w:r>
                        <w:r>
                          <w:rPr>
                            <w:color w:val="000000"/>
                          </w:rPr>
                          <w:lastRenderedPageBreak/>
                          <w:t>образования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0900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2026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0910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0920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0930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0940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05607030320206060612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Оплата труда работникам, непосредственно работающим в рамках программы 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2024 г.</w:t>
                        </w:r>
                      </w:p>
                    </w:tc>
                  </w:tr>
                </w:tbl>
                <w:p w:rsidR="00EB42E4" w:rsidRDefault="00EB42E4">
                  <w:pPr>
                    <w:spacing w:line="1" w:lineRule="auto"/>
                  </w:pPr>
                </w:p>
              </w:tc>
            </w:tr>
          </w:tbl>
          <w:p w:rsidR="00EB42E4" w:rsidRDefault="00EB42E4">
            <w:pPr>
              <w:spacing w:line="1" w:lineRule="auto"/>
            </w:pPr>
          </w:p>
        </w:tc>
      </w:tr>
    </w:tbl>
    <w:p w:rsidR="00EB42E4" w:rsidRDefault="00EB42E4">
      <w:pPr>
        <w:sectPr w:rsidR="00EB42E4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B42E4" w:rsidRDefault="00EB42E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EB42E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EB42E4">
              <w:tc>
                <w:tcPr>
                  <w:tcW w:w="16117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603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1"/>
                    <w:gridCol w:w="1924"/>
                    <w:gridCol w:w="1924"/>
                    <w:gridCol w:w="1924"/>
                    <w:gridCol w:w="1924"/>
                    <w:gridCol w:w="1924"/>
                    <w:gridCol w:w="1924"/>
                    <w:gridCol w:w="1924"/>
                    <w:gridCol w:w="1928"/>
                  </w:tblGrid>
                  <w:tr w:rsidR="00EB42E4">
                    <w:trPr>
                      <w:trHeight w:val="230"/>
                      <w:tblHeader/>
                    </w:trPr>
                    <w:tc>
                      <w:tcPr>
                        <w:tcW w:w="6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384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Результат предоставления субсидии</w:t>
                        </w:r>
                      </w:p>
                    </w:tc>
                    <w:tc>
                      <w:tcPr>
                        <w:tcW w:w="384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строки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Плановое значение</w:t>
                        </w:r>
                      </w:p>
                    </w:tc>
                    <w:tc>
                      <w:tcPr>
                        <w:tcW w:w="192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Плановый срок достижения (дд.мм.гггг)</w:t>
                        </w: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БК</w:t>
                        </w: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ОКЕИ</w:t>
                        </w: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rPr>
                      <w:tblHeader/>
                    </w:trPr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192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05607030320206060612</w:t>
                        </w: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1040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Оплата труда работникам, непосредственно работающим в рамках программы 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2025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1140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Оплата труда работникам, непосредственно работающим в рамках программы ресурсное обеспечение учебной деятельности с углубленным занятием детей в учреждениях дополнительного образования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Процент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1200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 дек. 2026 г.</w:t>
                        </w: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1210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1220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1230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EB42E4"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x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DA4157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1240</w:t>
                        </w:r>
                      </w:p>
                    </w:tc>
                    <w:tc>
                      <w:tcPr>
                        <w:tcW w:w="192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EB42E4" w:rsidRDefault="00EB42E4">
                  <w:pPr>
                    <w:spacing w:line="1" w:lineRule="auto"/>
                  </w:pPr>
                </w:p>
              </w:tc>
            </w:tr>
            <w:tr w:rsidR="00EB42E4">
              <w:trPr>
                <w:hidden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42E4" w:rsidRDefault="00EB42E4">
                  <w:pPr>
                    <w:rPr>
                      <w:vanish/>
                    </w:rPr>
                  </w:pPr>
                  <w:bookmarkStart w:id="32" w:name="__bookmark_15"/>
                  <w:bookmarkEnd w:id="32"/>
                </w:p>
                <w:tbl>
                  <w:tblPr>
                    <w:tblW w:w="1611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58"/>
                    <w:gridCol w:w="8059"/>
                  </w:tblGrid>
                  <w:tr w:rsidR="00EB42E4">
                    <w:tc>
                      <w:tcPr>
                        <w:tcW w:w="805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80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42E4" w:rsidRDefault="00EB42E4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EB42E4">
                    <w:trPr>
                      <w:cantSplit/>
                    </w:trPr>
                    <w:tc>
                      <w:tcPr>
                        <w:tcW w:w="8058" w:type="dxa"/>
                        <w:tcMar>
                          <w:top w:w="0" w:type="dxa"/>
                          <w:left w:w="100" w:type="dxa"/>
                          <w:bottom w:w="0" w:type="dxa"/>
                          <w:right w:w="20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  <w:bookmarkStart w:id="33" w:name="Stamp.FirstSideChief_5:50:200"/>
                        <w:bookmarkEnd w:id="33"/>
                      </w:p>
                      <w:p w:rsidR="00EB42E4" w:rsidRDefault="00DA4157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Ткачева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Анатольевна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НАЧАЛЬНИК</w:t>
                        </w:r>
                        <w:r>
                          <w:t xml:space="preserve"> </w:t>
                        </w:r>
                        <w:r>
                          <w:t>УПРАВЛЕНИЯ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27.02.2024 15:34:44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22.05.2025 15:34:44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 xml:space="preserve">: </w:t>
                        </w:r>
                        <w:r>
                          <w:t>00a43597ef847fcdbd62ec5273c3072741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8059" w:type="dxa"/>
                        <w:tcMar>
                          <w:top w:w="0" w:type="dxa"/>
                          <w:left w:w="200" w:type="dxa"/>
                          <w:bottom w:w="0" w:type="dxa"/>
                          <w:right w:w="100" w:type="dxa"/>
                        </w:tcMar>
                      </w:tcPr>
                      <w:p w:rsidR="00EB42E4" w:rsidRDefault="00EB42E4">
                        <w:pPr>
                          <w:rPr>
                            <w:color w:val="000000"/>
                          </w:rPr>
                        </w:pPr>
                        <w:bookmarkStart w:id="34" w:name="Stamp.SecondSideChief_5:600:200"/>
                        <w:bookmarkEnd w:id="34"/>
                      </w:p>
                      <w:p w:rsidR="00EB42E4" w:rsidRDefault="00DA4157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Виницкая</w:t>
                        </w:r>
                        <w:r>
                          <w:t xml:space="preserve"> </w:t>
                        </w:r>
                        <w:r>
                          <w:t>Ольга</w:t>
                        </w:r>
                        <w:r>
                          <w:t xml:space="preserve"> </w:t>
                        </w:r>
                        <w:r>
                          <w:t>Владимировна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25.04.2023 17:41:00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18.07.2024 17:41:00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44a02468c02378910d07231648a7a6</w:t>
                        </w:r>
                        <w:r>
                          <w:t>be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EB42E4" w:rsidRDefault="00EB42E4">
                  <w:pPr>
                    <w:spacing w:line="1" w:lineRule="auto"/>
                  </w:pPr>
                </w:p>
              </w:tc>
            </w:tr>
          </w:tbl>
          <w:p w:rsidR="00EB42E4" w:rsidRDefault="00EB42E4">
            <w:pPr>
              <w:spacing w:line="1" w:lineRule="auto"/>
            </w:pPr>
          </w:p>
        </w:tc>
      </w:tr>
    </w:tbl>
    <w:p w:rsidR="00DA4157" w:rsidRDefault="00DA4157"/>
    <w:sectPr w:rsidR="00DA4157">
      <w:headerReference w:type="default" r:id="rId16"/>
      <w:footerReference w:type="default" r:id="rId17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57" w:rsidRDefault="00DA4157">
      <w:r>
        <w:separator/>
      </w:r>
    </w:p>
  </w:endnote>
  <w:endnote w:type="continuationSeparator" w:id="0">
    <w:p w:rsidR="00DA4157" w:rsidRDefault="00D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EB42E4">
      <w:trPr>
        <w:trHeight w:val="566"/>
      </w:trPr>
      <w:tc>
        <w:tcPr>
          <w:tcW w:w="9570" w:type="dxa"/>
        </w:tcPr>
        <w:p w:rsidR="00EB42E4" w:rsidRDefault="00DA4157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0F4105">
            <w:fldChar w:fldCharType="separate"/>
          </w:r>
          <w:r w:rsidR="000F4105">
            <w:rPr>
              <w:noProof/>
              <w:color w:val="000000"/>
              <w:sz w:val="24"/>
              <w:szCs w:val="24"/>
            </w:rPr>
            <w:t>1</w:t>
          </w:r>
          <w:r>
            <w:fldChar w:fldCharType="end"/>
          </w:r>
        </w:p>
        <w:p w:rsidR="00EB42E4" w:rsidRDefault="00EB42E4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57" w:rsidRDefault="00DA4157">
      <w:r>
        <w:separator/>
      </w:r>
    </w:p>
  </w:footnote>
  <w:footnote w:type="continuationSeparator" w:id="0">
    <w:p w:rsidR="00DA4157" w:rsidRDefault="00DA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360"/>
    </w:tblGrid>
    <w:tr w:rsidR="00EB42E4">
      <w:tc>
        <w:tcPr>
          <w:tcW w:w="9570" w:type="dxa"/>
        </w:tcPr>
        <w:p w:rsidR="00EB42E4" w:rsidRDefault="00EB42E4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B42E4">
      <w:trPr>
        <w:trHeight w:val="720"/>
      </w:trPr>
      <w:tc>
        <w:tcPr>
          <w:tcW w:w="16332" w:type="dxa"/>
        </w:tcPr>
        <w:p w:rsidR="00EB42E4" w:rsidRDefault="00EB42E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E4"/>
    <w:rsid w:val="000F4105"/>
    <w:rsid w:val="00DA4157"/>
    <w:rsid w:val="00E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9F336-26E3-48B7-B715-F225657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StampFirstSideChief">
    <w:name w:val="Stamp.First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41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2024-05-28T07:54:00Z</cp:lastPrinted>
  <dcterms:created xsi:type="dcterms:W3CDTF">2024-05-28T07:55:00Z</dcterms:created>
  <dcterms:modified xsi:type="dcterms:W3CDTF">2024-05-28T07:55:00Z</dcterms:modified>
</cp:coreProperties>
</file>